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2C77" w14:textId="77777777" w:rsidR="002C065F" w:rsidRDefault="00000000">
      <w:pPr>
        <w:ind w:firstLineChars="1000" w:firstLine="3213"/>
        <w:rPr>
          <w:rFonts w:asciiTheme="minorEastAsia" w:eastAsiaTheme="minorEastAsia" w:hAnsiTheme="minorEastAsia" w:cstheme="minor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湖南省儿童医院</w:t>
      </w:r>
    </w:p>
    <w:p w14:paraId="7282C598" w14:textId="77777777" w:rsidR="002C065F" w:rsidRDefault="00000000">
      <w:pPr>
        <w:ind w:firstLineChars="500" w:firstLine="1606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儿童保健所语言发育迟缓评估报告单</w:t>
      </w:r>
    </w:p>
    <w:p w14:paraId="1DE34C6F" w14:textId="77777777" w:rsidR="002C065F" w:rsidRDefault="00000000">
      <w:pPr>
        <w:ind w:rightChars="-844" w:right="-1772"/>
        <w:rPr>
          <w:rFonts w:eastAsia="楷体_GB2312"/>
          <w:b/>
          <w:sz w:val="24"/>
          <w:szCs w:val="21"/>
        </w:rPr>
      </w:pPr>
      <w:r>
        <w:rPr>
          <w:rFonts w:eastAsia="楷体_GB2312" w:hint="eastAsia"/>
          <w:b/>
          <w:sz w:val="24"/>
          <w:szCs w:val="21"/>
        </w:rPr>
        <w:t>姓名：</w:t>
      </w:r>
      <w:r>
        <w:rPr>
          <w:rFonts w:eastAsia="楷体_GB2312" w:hint="eastAsia"/>
          <w:b/>
          <w:sz w:val="24"/>
          <w:szCs w:val="21"/>
        </w:rPr>
        <w:t xml:space="preserve">           </w:t>
      </w:r>
      <w:r>
        <w:rPr>
          <w:rFonts w:eastAsia="楷体_GB2312" w:hint="eastAsia"/>
          <w:b/>
          <w:sz w:val="24"/>
          <w:szCs w:val="21"/>
        </w:rPr>
        <w:t>性别：</w:t>
      </w:r>
      <w:r>
        <w:rPr>
          <w:rFonts w:eastAsia="楷体_GB2312" w:hint="eastAsia"/>
          <w:b/>
          <w:sz w:val="24"/>
          <w:szCs w:val="21"/>
        </w:rPr>
        <w:t xml:space="preserve">     </w:t>
      </w:r>
      <w:r>
        <w:rPr>
          <w:rFonts w:eastAsia="楷体_GB2312" w:hint="eastAsia"/>
          <w:b/>
          <w:sz w:val="24"/>
          <w:szCs w:val="21"/>
        </w:rPr>
        <w:t>出生日期：</w:t>
      </w:r>
      <w:r>
        <w:rPr>
          <w:rFonts w:eastAsia="楷体_GB2312" w:hint="eastAsia"/>
          <w:b/>
          <w:sz w:val="24"/>
          <w:szCs w:val="21"/>
        </w:rPr>
        <w:t xml:space="preserve">              </w:t>
      </w:r>
      <w:r>
        <w:rPr>
          <w:rFonts w:eastAsia="楷体_GB2312" w:hint="eastAsia"/>
          <w:b/>
          <w:sz w:val="24"/>
          <w:szCs w:val="21"/>
        </w:rPr>
        <w:t>年龄：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34"/>
        <w:gridCol w:w="11"/>
        <w:gridCol w:w="1225"/>
        <w:gridCol w:w="2195"/>
        <w:gridCol w:w="2869"/>
      </w:tblGrid>
      <w:tr w:rsidR="002C065F" w14:paraId="41C8A809" w14:textId="77777777">
        <w:trPr>
          <w:trHeight w:val="1088"/>
        </w:trPr>
        <w:tc>
          <w:tcPr>
            <w:tcW w:w="10080" w:type="dxa"/>
            <w:gridSpan w:val="6"/>
          </w:tcPr>
          <w:p w14:paraId="33F80DAD" w14:textId="77777777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测试表现：</w:t>
            </w:r>
          </w:p>
          <w:p w14:paraId="4E316709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  <w:p w14:paraId="584A9F28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</w:tr>
      <w:tr w:rsidR="002C065F" w14:paraId="2A6894FD" w14:textId="77777777">
        <w:tc>
          <w:tcPr>
            <w:tcW w:w="10080" w:type="dxa"/>
            <w:gridSpan w:val="6"/>
          </w:tcPr>
          <w:p w14:paraId="49E32754" w14:textId="77777777" w:rsidR="002C065F" w:rsidRDefault="00000000">
            <w:pPr>
              <w:ind w:rightChars="-844" w:right="-1772" w:firstLineChars="1600" w:firstLine="3840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测试总结</w:t>
            </w:r>
          </w:p>
        </w:tc>
      </w:tr>
      <w:tr w:rsidR="002C065F" w14:paraId="18EDC0E6" w14:textId="77777777">
        <w:tc>
          <w:tcPr>
            <w:tcW w:w="3791" w:type="dxa"/>
            <w:gridSpan w:val="3"/>
          </w:tcPr>
          <w:p w14:paraId="09286EBA" w14:textId="77777777" w:rsidR="002C065F" w:rsidRDefault="00000000">
            <w:pPr>
              <w:ind w:rightChars="-844" w:right="-1772" w:firstLineChars="1600" w:firstLine="3840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 xml:space="preserve">             </w:t>
            </w:r>
          </w:p>
        </w:tc>
        <w:tc>
          <w:tcPr>
            <w:tcW w:w="3420" w:type="dxa"/>
            <w:gridSpan w:val="2"/>
          </w:tcPr>
          <w:p w14:paraId="6F2C8D9D" w14:textId="77777777" w:rsidR="002C065F" w:rsidRDefault="002C065F">
            <w:pPr>
              <w:ind w:rightChars="-844" w:right="-1772" w:firstLineChars="1600" w:firstLine="3840"/>
              <w:jc w:val="center"/>
              <w:rPr>
                <w:rFonts w:eastAsia="楷体_GB2312"/>
                <w:b/>
                <w:sz w:val="24"/>
                <w:szCs w:val="21"/>
              </w:rPr>
            </w:pPr>
          </w:p>
          <w:p w14:paraId="1B41BB25" w14:textId="77777777" w:rsidR="002C065F" w:rsidRDefault="00000000">
            <w:pPr>
              <w:tabs>
                <w:tab w:val="left" w:pos="892"/>
              </w:tabs>
              <w:jc w:val="center"/>
            </w:pPr>
            <w:r>
              <w:rPr>
                <w:rFonts w:eastAsia="楷体_GB2312" w:hint="eastAsia"/>
                <w:b/>
                <w:sz w:val="24"/>
                <w:szCs w:val="21"/>
              </w:rPr>
              <w:t>通过条目</w:t>
            </w:r>
          </w:p>
        </w:tc>
        <w:tc>
          <w:tcPr>
            <w:tcW w:w="2869" w:type="dxa"/>
          </w:tcPr>
          <w:p w14:paraId="43B53EB4" w14:textId="77777777" w:rsidR="002C065F" w:rsidRDefault="002C065F">
            <w:pPr>
              <w:ind w:rightChars="-844" w:right="-1772" w:firstLineChars="1600" w:firstLine="3840"/>
              <w:jc w:val="center"/>
              <w:rPr>
                <w:rFonts w:eastAsia="楷体_GB2312"/>
                <w:b/>
                <w:sz w:val="24"/>
                <w:szCs w:val="21"/>
              </w:rPr>
            </w:pPr>
          </w:p>
          <w:p w14:paraId="1B334514" w14:textId="77777777" w:rsidR="002C065F" w:rsidRDefault="00000000">
            <w:pPr>
              <w:jc w:val="center"/>
            </w:pPr>
            <w:r>
              <w:rPr>
                <w:rFonts w:eastAsia="楷体_GB2312" w:hint="eastAsia"/>
                <w:b/>
                <w:sz w:val="24"/>
                <w:szCs w:val="21"/>
              </w:rPr>
              <w:t>对应年龄</w:t>
            </w:r>
          </w:p>
        </w:tc>
      </w:tr>
      <w:tr w:rsidR="002C065F" w14:paraId="74260A48" w14:textId="77777777">
        <w:trPr>
          <w:trHeight w:val="495"/>
        </w:trPr>
        <w:tc>
          <w:tcPr>
            <w:tcW w:w="2346" w:type="dxa"/>
            <w:vMerge w:val="restart"/>
          </w:tcPr>
          <w:p w14:paraId="740DE69B" w14:textId="77777777" w:rsidR="002C065F" w:rsidRDefault="002C065F">
            <w:pPr>
              <w:spacing w:line="0" w:lineRule="atLeas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  <w:p w14:paraId="5454CB35" w14:textId="77777777" w:rsidR="002C065F" w:rsidRDefault="00000000">
            <w:pPr>
              <w:spacing w:line="0" w:lineRule="atLeas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一、符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号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形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式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与</w:t>
            </w:r>
          </w:p>
          <w:p w14:paraId="540496AE" w14:textId="77777777" w:rsidR="002C065F" w:rsidRDefault="00000000">
            <w:pPr>
              <w:spacing w:line="0" w:lineRule="atLeas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指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示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内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容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关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系</w:t>
            </w:r>
          </w:p>
        </w:tc>
        <w:tc>
          <w:tcPr>
            <w:tcW w:w="1434" w:type="dxa"/>
          </w:tcPr>
          <w:p w14:paraId="4F1576AA" w14:textId="77777777" w:rsidR="002C065F" w:rsidRDefault="00000000">
            <w:pPr>
              <w:spacing w:line="780" w:lineRule="exac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理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  <w:szCs w:val="21"/>
              </w:rPr>
              <w:t>解</w:t>
            </w:r>
          </w:p>
        </w:tc>
        <w:tc>
          <w:tcPr>
            <w:tcW w:w="3431" w:type="dxa"/>
            <w:gridSpan w:val="3"/>
          </w:tcPr>
          <w:p w14:paraId="05762F5A" w14:textId="07441075" w:rsidR="002C065F" w:rsidRDefault="000D3E62">
            <w:pPr>
              <w:spacing w:line="780" w:lineRule="exac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 w:rsidRPr="000D3E62">
              <w:rPr>
                <w:rFonts w:eastAsia="楷体_GB2312" w:hint="eastAsia"/>
                <w:b/>
                <w:sz w:val="24"/>
                <w:szCs w:val="21"/>
              </w:rPr>
              <w:t>符号形式与指示内容的阶段</w:t>
            </w:r>
          </w:p>
        </w:tc>
        <w:tc>
          <w:tcPr>
            <w:tcW w:w="2869" w:type="dxa"/>
          </w:tcPr>
          <w:p w14:paraId="22035023" w14:textId="77777777" w:rsidR="002C065F" w:rsidRDefault="002C065F">
            <w:pPr>
              <w:spacing w:line="780" w:lineRule="exac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</w:tr>
      <w:tr w:rsidR="002C065F" w14:paraId="3C793C8F" w14:textId="77777777">
        <w:trPr>
          <w:trHeight w:val="545"/>
        </w:trPr>
        <w:tc>
          <w:tcPr>
            <w:tcW w:w="2346" w:type="dxa"/>
            <w:vMerge/>
          </w:tcPr>
          <w:p w14:paraId="72655581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  <w:tc>
          <w:tcPr>
            <w:tcW w:w="1434" w:type="dxa"/>
          </w:tcPr>
          <w:p w14:paraId="348E1EB0" w14:textId="77777777" w:rsidR="002C065F" w:rsidRDefault="00000000">
            <w:pPr>
              <w:spacing w:line="780" w:lineRule="exac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表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  <w:szCs w:val="21"/>
              </w:rPr>
              <w:t>达</w:t>
            </w:r>
          </w:p>
        </w:tc>
        <w:tc>
          <w:tcPr>
            <w:tcW w:w="3431" w:type="dxa"/>
            <w:gridSpan w:val="3"/>
          </w:tcPr>
          <w:p w14:paraId="4B3C2446" w14:textId="399319E1" w:rsidR="002C065F" w:rsidRDefault="000D3E62">
            <w:pPr>
              <w:spacing w:line="780" w:lineRule="exac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 w:rsidRPr="000D3E62">
              <w:rPr>
                <w:rFonts w:eastAsia="楷体_GB2312" w:hint="eastAsia"/>
                <w:b/>
                <w:sz w:val="24"/>
                <w:szCs w:val="21"/>
              </w:rPr>
              <w:t>检查内容及通过标准</w:t>
            </w:r>
          </w:p>
        </w:tc>
        <w:tc>
          <w:tcPr>
            <w:tcW w:w="2869" w:type="dxa"/>
          </w:tcPr>
          <w:p w14:paraId="5D485F34" w14:textId="77777777" w:rsidR="002C065F" w:rsidRDefault="002C065F">
            <w:pPr>
              <w:spacing w:line="780" w:lineRule="exact"/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</w:tr>
      <w:tr w:rsidR="002C065F" w14:paraId="29B767F3" w14:textId="77777777">
        <w:trPr>
          <w:trHeight w:val="694"/>
        </w:trPr>
        <w:tc>
          <w:tcPr>
            <w:tcW w:w="2346" w:type="dxa"/>
            <w:vMerge w:val="restart"/>
          </w:tcPr>
          <w:p w14:paraId="12151EA8" w14:textId="77777777" w:rsidR="002C065F" w:rsidRDefault="002C065F">
            <w:pPr>
              <w:ind w:rightChars="-844" w:right="-1772" w:firstLineChars="148" w:firstLine="355"/>
              <w:rPr>
                <w:rFonts w:eastAsia="楷体_GB2312"/>
                <w:b/>
                <w:sz w:val="24"/>
                <w:szCs w:val="21"/>
              </w:rPr>
            </w:pPr>
          </w:p>
          <w:p w14:paraId="4F45CB4D" w14:textId="77777777" w:rsidR="002C065F" w:rsidRDefault="002C065F">
            <w:pPr>
              <w:ind w:rightChars="-844" w:right="-1772" w:firstLineChars="148" w:firstLine="355"/>
              <w:rPr>
                <w:rFonts w:eastAsia="楷体_GB2312"/>
                <w:b/>
                <w:sz w:val="24"/>
                <w:szCs w:val="21"/>
              </w:rPr>
            </w:pPr>
          </w:p>
          <w:p w14:paraId="4395329F" w14:textId="77777777" w:rsidR="002C065F" w:rsidRDefault="002C065F">
            <w:pPr>
              <w:ind w:rightChars="-844" w:right="-1772" w:firstLineChars="148" w:firstLine="355"/>
              <w:rPr>
                <w:rFonts w:eastAsia="楷体_GB2312"/>
                <w:b/>
                <w:sz w:val="24"/>
                <w:szCs w:val="21"/>
              </w:rPr>
            </w:pPr>
          </w:p>
          <w:p w14:paraId="4DC3DBF2" w14:textId="77777777" w:rsidR="002C065F" w:rsidRDefault="002C065F">
            <w:pPr>
              <w:ind w:rightChars="-844" w:right="-1772" w:firstLineChars="148" w:firstLine="355"/>
              <w:rPr>
                <w:rFonts w:eastAsia="楷体_GB2312"/>
                <w:b/>
                <w:sz w:val="24"/>
                <w:szCs w:val="21"/>
              </w:rPr>
            </w:pPr>
          </w:p>
          <w:p w14:paraId="6DD9B91D" w14:textId="77777777" w:rsidR="002C065F" w:rsidRDefault="002C065F">
            <w:pPr>
              <w:ind w:rightChars="-844" w:right="-1772" w:firstLineChars="148" w:firstLine="355"/>
              <w:rPr>
                <w:rFonts w:eastAsia="楷体_GB2312"/>
                <w:b/>
                <w:sz w:val="24"/>
                <w:szCs w:val="21"/>
              </w:rPr>
            </w:pPr>
          </w:p>
          <w:p w14:paraId="549F8472" w14:textId="77777777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二、基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础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性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过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程</w:t>
            </w:r>
          </w:p>
        </w:tc>
        <w:tc>
          <w:tcPr>
            <w:tcW w:w="1434" w:type="dxa"/>
            <w:vMerge w:val="restart"/>
          </w:tcPr>
          <w:p w14:paraId="06A8ED72" w14:textId="77777777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动作性课题</w:t>
            </w:r>
          </w:p>
        </w:tc>
        <w:tc>
          <w:tcPr>
            <w:tcW w:w="1236" w:type="dxa"/>
            <w:gridSpan w:val="2"/>
          </w:tcPr>
          <w:p w14:paraId="19A9F4B3" w14:textId="77777777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积木</w:t>
            </w:r>
          </w:p>
        </w:tc>
        <w:tc>
          <w:tcPr>
            <w:tcW w:w="2195" w:type="dxa"/>
          </w:tcPr>
          <w:p w14:paraId="281D390A" w14:textId="038BD9EC" w:rsidR="002C065F" w:rsidRDefault="000D3E62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 w:rsidRPr="000D3E62">
              <w:rPr>
                <w:rFonts w:eastAsia="楷体_GB2312" w:hint="eastAsia"/>
                <w:b/>
                <w:sz w:val="24"/>
                <w:szCs w:val="21"/>
              </w:rPr>
              <w:t>实际年龄操作课题发育检查参考标准</w:t>
            </w:r>
          </w:p>
        </w:tc>
        <w:tc>
          <w:tcPr>
            <w:tcW w:w="2869" w:type="dxa"/>
          </w:tcPr>
          <w:p w14:paraId="04220F73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</w:tr>
      <w:tr w:rsidR="002C065F" w14:paraId="23CACC9D" w14:textId="77777777">
        <w:trPr>
          <w:trHeight w:val="791"/>
        </w:trPr>
        <w:tc>
          <w:tcPr>
            <w:tcW w:w="2346" w:type="dxa"/>
            <w:vMerge/>
          </w:tcPr>
          <w:p w14:paraId="7C1B9F74" w14:textId="77777777" w:rsidR="002C065F" w:rsidRDefault="002C065F">
            <w:pPr>
              <w:ind w:rightChars="-844" w:right="-1772" w:firstLineChars="148" w:firstLine="355"/>
              <w:rPr>
                <w:rFonts w:eastAsia="楷体_GB2312"/>
                <w:b/>
                <w:sz w:val="24"/>
                <w:szCs w:val="21"/>
              </w:rPr>
            </w:pPr>
          </w:p>
        </w:tc>
        <w:tc>
          <w:tcPr>
            <w:tcW w:w="1434" w:type="dxa"/>
            <w:vMerge/>
          </w:tcPr>
          <w:p w14:paraId="4AC11E99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  <w:tc>
          <w:tcPr>
            <w:tcW w:w="1236" w:type="dxa"/>
            <w:gridSpan w:val="2"/>
          </w:tcPr>
          <w:p w14:paraId="6DBFBE5A" w14:textId="77777777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图形</w:t>
            </w:r>
          </w:p>
        </w:tc>
        <w:tc>
          <w:tcPr>
            <w:tcW w:w="2195" w:type="dxa"/>
          </w:tcPr>
          <w:p w14:paraId="6FF67CAD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  <w:tc>
          <w:tcPr>
            <w:tcW w:w="2869" w:type="dxa"/>
          </w:tcPr>
          <w:p w14:paraId="5E19EDF6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</w:tr>
      <w:tr w:rsidR="002C065F" w14:paraId="477445E1" w14:textId="77777777">
        <w:trPr>
          <w:trHeight w:val="722"/>
        </w:trPr>
        <w:tc>
          <w:tcPr>
            <w:tcW w:w="2346" w:type="dxa"/>
            <w:vMerge/>
          </w:tcPr>
          <w:p w14:paraId="36185922" w14:textId="77777777" w:rsidR="002C065F" w:rsidRDefault="002C065F">
            <w:pPr>
              <w:ind w:rightChars="-844" w:right="-1772" w:firstLineChars="148" w:firstLine="355"/>
              <w:rPr>
                <w:rFonts w:eastAsia="楷体_GB2312"/>
                <w:b/>
                <w:sz w:val="24"/>
                <w:szCs w:val="21"/>
              </w:rPr>
            </w:pPr>
          </w:p>
        </w:tc>
        <w:tc>
          <w:tcPr>
            <w:tcW w:w="1434" w:type="dxa"/>
            <w:vMerge/>
          </w:tcPr>
          <w:p w14:paraId="5F204CBC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  <w:tc>
          <w:tcPr>
            <w:tcW w:w="1236" w:type="dxa"/>
            <w:gridSpan w:val="2"/>
          </w:tcPr>
          <w:p w14:paraId="752CAAE6" w14:textId="77777777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描线</w:t>
            </w:r>
          </w:p>
        </w:tc>
        <w:tc>
          <w:tcPr>
            <w:tcW w:w="2195" w:type="dxa"/>
          </w:tcPr>
          <w:p w14:paraId="4DA53B41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  <w:tc>
          <w:tcPr>
            <w:tcW w:w="2869" w:type="dxa"/>
          </w:tcPr>
          <w:p w14:paraId="56DF16A3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</w:tr>
      <w:tr w:rsidR="002C065F" w14:paraId="2BD958BF" w14:textId="77777777">
        <w:trPr>
          <w:trHeight w:val="698"/>
        </w:trPr>
        <w:tc>
          <w:tcPr>
            <w:tcW w:w="3780" w:type="dxa"/>
            <w:gridSpan w:val="2"/>
          </w:tcPr>
          <w:p w14:paraId="413A1A7E" w14:textId="77777777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 w:val="24"/>
                <w:szCs w:val="21"/>
              </w:rPr>
              <w:t>三、交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流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态</w:t>
            </w:r>
            <w:r>
              <w:rPr>
                <w:rFonts w:eastAsia="楷体_GB2312" w:hint="eastAsia"/>
                <w:b/>
                <w:sz w:val="24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1"/>
              </w:rPr>
              <w:t>度</w:t>
            </w:r>
          </w:p>
        </w:tc>
        <w:tc>
          <w:tcPr>
            <w:tcW w:w="6300" w:type="dxa"/>
            <w:gridSpan w:val="4"/>
          </w:tcPr>
          <w:p w14:paraId="6D172452" w14:textId="75B7EF11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Cs w:val="18"/>
              </w:rPr>
              <w:t>Ⅰ群</w:t>
            </w:r>
            <w:r>
              <w:rPr>
                <w:rFonts w:eastAsia="楷体_GB2312" w:hint="eastAsia"/>
                <w:b/>
                <w:szCs w:val="18"/>
              </w:rPr>
              <w:t xml:space="preserve">                    </w:t>
            </w:r>
            <w:r>
              <w:rPr>
                <w:rFonts w:eastAsia="楷体_GB2312" w:hint="eastAsia"/>
                <w:b/>
                <w:szCs w:val="18"/>
              </w:rPr>
              <w:t>Ⅱ群</w:t>
            </w:r>
            <w:r w:rsidR="002D5015">
              <w:rPr>
                <w:rFonts w:eastAsia="楷体_GB2312" w:hint="eastAsia"/>
                <w:b/>
                <w:szCs w:val="18"/>
              </w:rPr>
              <w:t>（单选项，只显示</w:t>
            </w:r>
            <w:r w:rsidR="002D5015">
              <w:rPr>
                <w:rFonts w:eastAsia="楷体_GB2312" w:hint="eastAsia"/>
                <w:b/>
                <w:szCs w:val="18"/>
              </w:rPr>
              <w:t>I</w:t>
            </w:r>
            <w:r w:rsidR="002D5015">
              <w:rPr>
                <w:rFonts w:eastAsia="楷体_GB2312" w:hint="eastAsia"/>
                <w:b/>
                <w:szCs w:val="18"/>
              </w:rPr>
              <w:t>群或者</w:t>
            </w:r>
            <w:r w:rsidR="002D5015">
              <w:rPr>
                <w:rFonts w:eastAsia="楷体_GB2312" w:hint="eastAsia"/>
                <w:b/>
                <w:szCs w:val="18"/>
              </w:rPr>
              <w:t>I</w:t>
            </w:r>
            <w:r w:rsidR="002D5015">
              <w:rPr>
                <w:rFonts w:eastAsia="楷体_GB2312"/>
                <w:b/>
                <w:szCs w:val="18"/>
              </w:rPr>
              <w:t>I</w:t>
            </w:r>
            <w:r w:rsidR="002D5015">
              <w:rPr>
                <w:rFonts w:eastAsia="楷体_GB2312" w:hint="eastAsia"/>
                <w:b/>
                <w:szCs w:val="18"/>
              </w:rPr>
              <w:t>群）</w:t>
            </w:r>
          </w:p>
        </w:tc>
      </w:tr>
      <w:tr w:rsidR="002C065F" w14:paraId="07BFE618" w14:textId="77777777">
        <w:trPr>
          <w:trHeight w:val="903"/>
        </w:trPr>
        <w:tc>
          <w:tcPr>
            <w:tcW w:w="10080" w:type="dxa"/>
            <w:gridSpan w:val="6"/>
          </w:tcPr>
          <w:p w14:paraId="4C2E7413" w14:textId="77777777" w:rsidR="002C065F" w:rsidRDefault="00000000">
            <w:pPr>
              <w:ind w:rightChars="-844" w:right="-1772"/>
              <w:rPr>
                <w:rFonts w:eastAsia="楷体_GB2312"/>
                <w:b/>
                <w:szCs w:val="18"/>
              </w:rPr>
            </w:pPr>
            <w:r>
              <w:rPr>
                <w:rFonts w:eastAsia="楷体_GB2312" w:hint="eastAsia"/>
                <w:b/>
                <w:szCs w:val="18"/>
              </w:rPr>
              <w:t>意见与建议：</w:t>
            </w:r>
          </w:p>
          <w:p w14:paraId="2D27CAD4" w14:textId="77777777" w:rsidR="002C065F" w:rsidRDefault="00000000">
            <w:pPr>
              <w:numPr>
                <w:ilvl w:val="0"/>
                <w:numId w:val="1"/>
              </w:numPr>
              <w:ind w:rightChars="-844" w:right="-1772"/>
              <w:rPr>
                <w:rFonts w:eastAsia="楷体_GB2312"/>
                <w:b/>
                <w:szCs w:val="18"/>
              </w:rPr>
            </w:pPr>
            <w:r>
              <w:rPr>
                <w:rFonts w:eastAsia="楷体_GB2312" w:hint="eastAsia"/>
                <w:b/>
                <w:szCs w:val="18"/>
              </w:rPr>
              <w:t>请关注孩子的屏幕时间：</w:t>
            </w:r>
            <w:r>
              <w:rPr>
                <w:rFonts w:eastAsia="楷体_GB2312" w:hint="eastAsia"/>
                <w:b/>
                <w:szCs w:val="18"/>
              </w:rPr>
              <w:t>18</w:t>
            </w:r>
            <w:r>
              <w:rPr>
                <w:rFonts w:eastAsia="楷体_GB2312" w:hint="eastAsia"/>
                <w:b/>
                <w:szCs w:val="18"/>
              </w:rPr>
              <w:t>月龄以下儿童除有家长在旁引导的视频通话，不建议有其他屏幕时间；</w:t>
            </w:r>
          </w:p>
          <w:p w14:paraId="6A9CFD41" w14:textId="77777777" w:rsidR="002C065F" w:rsidRDefault="00000000">
            <w:pPr>
              <w:ind w:rightChars="-844" w:right="-1772"/>
              <w:rPr>
                <w:rFonts w:eastAsia="楷体_GB2312"/>
                <w:b/>
                <w:szCs w:val="18"/>
              </w:rPr>
            </w:pPr>
            <w:r>
              <w:rPr>
                <w:rFonts w:eastAsia="楷体_GB2312" w:hint="eastAsia"/>
                <w:b/>
                <w:szCs w:val="18"/>
              </w:rPr>
              <w:t>18-24</w:t>
            </w:r>
            <w:r>
              <w:rPr>
                <w:rFonts w:eastAsia="楷体_GB2312" w:hint="eastAsia"/>
                <w:b/>
                <w:szCs w:val="18"/>
              </w:rPr>
              <w:t>月龄儿童可有少量屏幕时间，但必须以家长互动的形式帮助孩子理解屏幕活动，不建议儿童有单独</w:t>
            </w:r>
          </w:p>
          <w:p w14:paraId="23ACA971" w14:textId="77777777" w:rsidR="002C065F" w:rsidRDefault="00000000">
            <w:pPr>
              <w:ind w:rightChars="-844" w:right="-1772"/>
              <w:rPr>
                <w:rFonts w:eastAsia="楷体_GB2312"/>
                <w:b/>
                <w:szCs w:val="18"/>
              </w:rPr>
            </w:pPr>
            <w:r>
              <w:rPr>
                <w:rFonts w:eastAsia="楷体_GB2312" w:hint="eastAsia"/>
                <w:b/>
                <w:szCs w:val="18"/>
              </w:rPr>
              <w:t>的屏幕时间。因此，请家长们减少孩子屏幕时间的同时，避免在孩子吃饭时或睡前养成电子产品“下饭”和</w:t>
            </w:r>
          </w:p>
          <w:p w14:paraId="31ED0D13" w14:textId="77777777" w:rsidR="002C065F" w:rsidRDefault="00000000">
            <w:pPr>
              <w:ind w:rightChars="-844" w:right="-1772"/>
              <w:rPr>
                <w:rFonts w:eastAsia="楷体_GB2312"/>
                <w:b/>
                <w:szCs w:val="18"/>
              </w:rPr>
            </w:pPr>
            <w:r>
              <w:rPr>
                <w:rFonts w:eastAsia="楷体_GB2312" w:hint="eastAsia"/>
                <w:b/>
                <w:szCs w:val="18"/>
              </w:rPr>
              <w:t>“哄睡”的习惯。</w:t>
            </w:r>
          </w:p>
          <w:p w14:paraId="7E41B539" w14:textId="77777777" w:rsidR="002D5015" w:rsidRDefault="00000000" w:rsidP="002D5015">
            <w:pPr>
              <w:spacing w:line="360" w:lineRule="auto"/>
            </w:pPr>
            <w:r>
              <w:rPr>
                <w:rFonts w:eastAsia="楷体_GB2312" w:hint="eastAsia"/>
                <w:b/>
                <w:szCs w:val="18"/>
              </w:rPr>
              <w:t>2</w:t>
            </w:r>
            <w:r>
              <w:rPr>
                <w:rFonts w:eastAsia="楷体_GB2312" w:hint="eastAsia"/>
                <w:b/>
                <w:szCs w:val="18"/>
              </w:rPr>
              <w:t>、</w:t>
            </w:r>
            <w:r w:rsidR="002D5015">
              <w:rPr>
                <w:rFonts w:hint="eastAsia"/>
              </w:rPr>
              <w:t>1.</w:t>
            </w:r>
            <w:r w:rsidR="002D5015">
              <w:rPr>
                <w:rFonts w:hint="eastAsia"/>
              </w:rPr>
              <w:t>能听从两步相关指令，如“桌上的杯子拿过来”。</w:t>
            </w:r>
          </w:p>
          <w:p w14:paraId="39D2429E" w14:textId="77777777" w:rsidR="002D5015" w:rsidRDefault="002D5015" w:rsidP="002D501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能理解动词，如走、拿、跑等。</w:t>
            </w:r>
          </w:p>
          <w:p w14:paraId="6E1B4E24" w14:textId="52528B6D" w:rsidR="002C065F" w:rsidRDefault="002D5015" w:rsidP="002D5015">
            <w:pPr>
              <w:ind w:rightChars="-844" w:right="-1772" w:firstLineChars="100" w:firstLine="210"/>
              <w:rPr>
                <w:rFonts w:eastAsia="楷体_GB2312"/>
                <w:b/>
                <w:szCs w:val="18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能识别更多物品的图片。</w:t>
            </w:r>
            <w:r w:rsidR="00CB39BB">
              <w:rPr>
                <w:rFonts w:eastAsia="楷体_GB2312" w:hint="eastAsia"/>
                <w:b/>
                <w:szCs w:val="18"/>
              </w:rPr>
              <w:t>（显示勾选的里程碑的内容）</w:t>
            </w:r>
          </w:p>
          <w:p w14:paraId="2891BCC8" w14:textId="77777777" w:rsidR="002C065F" w:rsidRDefault="00000000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  <w:r>
              <w:rPr>
                <w:rFonts w:eastAsia="楷体_GB2312" w:hint="eastAsia"/>
                <w:b/>
                <w:szCs w:val="18"/>
              </w:rPr>
              <w:t>3</w:t>
            </w:r>
            <w:r>
              <w:rPr>
                <w:rFonts w:eastAsia="楷体_GB2312" w:hint="eastAsia"/>
                <w:b/>
                <w:szCs w:val="18"/>
              </w:rPr>
              <w:t>、孩子的语言是持续发展状态。请加强训练，三个月复查。</w:t>
            </w:r>
          </w:p>
          <w:p w14:paraId="7A040850" w14:textId="77777777" w:rsidR="002C065F" w:rsidRDefault="002C065F">
            <w:pPr>
              <w:ind w:rightChars="-844" w:right="-1772"/>
              <w:rPr>
                <w:rFonts w:eastAsia="楷体_GB2312"/>
                <w:b/>
                <w:sz w:val="24"/>
                <w:szCs w:val="21"/>
              </w:rPr>
            </w:pPr>
          </w:p>
        </w:tc>
      </w:tr>
    </w:tbl>
    <w:p w14:paraId="67EAD21A" w14:textId="77777777" w:rsidR="002C065F" w:rsidRDefault="002C065F">
      <w:pPr>
        <w:rPr>
          <w:b/>
          <w:bCs/>
          <w:sz w:val="22"/>
          <w:szCs w:val="28"/>
        </w:rPr>
      </w:pPr>
    </w:p>
    <w:p w14:paraId="368B0FCE" w14:textId="77777777" w:rsidR="002C065F" w:rsidRDefault="00000000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 </w:t>
      </w:r>
    </w:p>
    <w:p w14:paraId="0FEA1BF1" w14:textId="77777777" w:rsidR="002C065F" w:rsidRDefault="002C065F">
      <w:pPr>
        <w:rPr>
          <w:b/>
          <w:bCs/>
          <w:sz w:val="22"/>
          <w:szCs w:val="28"/>
        </w:rPr>
      </w:pPr>
    </w:p>
    <w:p w14:paraId="233EB8AE" w14:textId="77777777" w:rsidR="002C065F" w:rsidRDefault="002C065F">
      <w:pPr>
        <w:rPr>
          <w:b/>
          <w:bCs/>
          <w:sz w:val="22"/>
          <w:szCs w:val="28"/>
        </w:rPr>
      </w:pPr>
    </w:p>
    <w:p w14:paraId="383FB3AB" w14:textId="77777777" w:rsidR="002C065F" w:rsidRDefault="002C065F">
      <w:pPr>
        <w:rPr>
          <w:b/>
          <w:bCs/>
          <w:sz w:val="22"/>
          <w:szCs w:val="28"/>
        </w:rPr>
      </w:pPr>
    </w:p>
    <w:p w14:paraId="7EDC7365" w14:textId="77777777" w:rsidR="002C065F" w:rsidRDefault="002C065F">
      <w:pPr>
        <w:rPr>
          <w:b/>
          <w:bCs/>
          <w:sz w:val="22"/>
          <w:szCs w:val="28"/>
        </w:rPr>
      </w:pPr>
    </w:p>
    <w:p w14:paraId="6A43E672" w14:textId="77777777" w:rsidR="002C065F" w:rsidRDefault="002C065F">
      <w:pPr>
        <w:rPr>
          <w:b/>
          <w:bCs/>
          <w:sz w:val="22"/>
          <w:szCs w:val="28"/>
        </w:rPr>
      </w:pPr>
    </w:p>
    <w:p w14:paraId="49EC8DE3" w14:textId="77777777" w:rsidR="002C065F" w:rsidRDefault="00000000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测试者：</w:t>
      </w:r>
      <w:r>
        <w:rPr>
          <w:rFonts w:hint="eastAsia"/>
          <w:b/>
          <w:bCs/>
          <w:sz w:val="22"/>
          <w:szCs w:val="28"/>
        </w:rPr>
        <w:t xml:space="preserve">                                       </w:t>
      </w:r>
      <w:r>
        <w:rPr>
          <w:rFonts w:hint="eastAsia"/>
          <w:b/>
          <w:bCs/>
          <w:sz w:val="22"/>
          <w:szCs w:val="28"/>
        </w:rPr>
        <w:t>测试日期：</w:t>
      </w:r>
    </w:p>
    <w:p w14:paraId="130C1B94" w14:textId="77777777" w:rsidR="002C065F" w:rsidRDefault="002C065F">
      <w:pPr>
        <w:rPr>
          <w:b/>
          <w:bCs/>
          <w:sz w:val="22"/>
          <w:szCs w:val="28"/>
        </w:rPr>
      </w:pPr>
    </w:p>
    <w:p w14:paraId="528AB5A3" w14:textId="77777777" w:rsidR="002C065F" w:rsidRDefault="002C065F">
      <w:pPr>
        <w:rPr>
          <w:b/>
          <w:bCs/>
          <w:sz w:val="22"/>
          <w:szCs w:val="28"/>
        </w:rPr>
      </w:pPr>
    </w:p>
    <w:sectPr w:rsidR="002C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BDAE93"/>
    <w:multiLevelType w:val="singleLevel"/>
    <w:tmpl w:val="F6BDAE93"/>
    <w:lvl w:ilvl="0">
      <w:start w:val="1"/>
      <w:numFmt w:val="decimal"/>
      <w:suff w:val="nothing"/>
      <w:lvlText w:val="%1、"/>
      <w:lvlJc w:val="left"/>
    </w:lvl>
  </w:abstractNum>
  <w:num w:numId="1" w16cid:durableId="46373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hNGJhNDViNzJhNWRkYTE1NzUyZTY5NmU1NWJiNWEifQ=="/>
  </w:docVars>
  <w:rsids>
    <w:rsidRoot w:val="002C065F"/>
    <w:rsid w:val="00051852"/>
    <w:rsid w:val="000D3E62"/>
    <w:rsid w:val="002C065F"/>
    <w:rsid w:val="002D5015"/>
    <w:rsid w:val="00CB39BB"/>
    <w:rsid w:val="011D10D8"/>
    <w:rsid w:val="02E725BF"/>
    <w:rsid w:val="03052F8A"/>
    <w:rsid w:val="03133105"/>
    <w:rsid w:val="0394702E"/>
    <w:rsid w:val="06992E49"/>
    <w:rsid w:val="0B1C21F7"/>
    <w:rsid w:val="0FDF0BB3"/>
    <w:rsid w:val="12FC39ED"/>
    <w:rsid w:val="137D28D2"/>
    <w:rsid w:val="14916105"/>
    <w:rsid w:val="17051824"/>
    <w:rsid w:val="185873EF"/>
    <w:rsid w:val="1B2846D5"/>
    <w:rsid w:val="1BBF43CB"/>
    <w:rsid w:val="1C6963B1"/>
    <w:rsid w:val="1CC21C23"/>
    <w:rsid w:val="209A3825"/>
    <w:rsid w:val="21D70B44"/>
    <w:rsid w:val="2293791C"/>
    <w:rsid w:val="28432F85"/>
    <w:rsid w:val="294066EC"/>
    <w:rsid w:val="2B7F2E0B"/>
    <w:rsid w:val="2C484235"/>
    <w:rsid w:val="2CA945A8"/>
    <w:rsid w:val="2E446418"/>
    <w:rsid w:val="361E3A7E"/>
    <w:rsid w:val="36F11025"/>
    <w:rsid w:val="37F61461"/>
    <w:rsid w:val="3873561E"/>
    <w:rsid w:val="3A933037"/>
    <w:rsid w:val="3C613FE9"/>
    <w:rsid w:val="3DC2196D"/>
    <w:rsid w:val="3ED74FC0"/>
    <w:rsid w:val="3F604F9A"/>
    <w:rsid w:val="40645CC5"/>
    <w:rsid w:val="41C91BD2"/>
    <w:rsid w:val="431C0C38"/>
    <w:rsid w:val="43406545"/>
    <w:rsid w:val="4DE44FE8"/>
    <w:rsid w:val="4E9702AC"/>
    <w:rsid w:val="51070EE4"/>
    <w:rsid w:val="513D2924"/>
    <w:rsid w:val="520C1395"/>
    <w:rsid w:val="548136DA"/>
    <w:rsid w:val="54E22DEA"/>
    <w:rsid w:val="55247349"/>
    <w:rsid w:val="56666EE2"/>
    <w:rsid w:val="573B2CF8"/>
    <w:rsid w:val="58286887"/>
    <w:rsid w:val="5967728F"/>
    <w:rsid w:val="5A79031F"/>
    <w:rsid w:val="5D9B60DE"/>
    <w:rsid w:val="5DB46C91"/>
    <w:rsid w:val="5F025EDB"/>
    <w:rsid w:val="5F934B52"/>
    <w:rsid w:val="606D70BF"/>
    <w:rsid w:val="61665FE8"/>
    <w:rsid w:val="62EC69C1"/>
    <w:rsid w:val="639A48CA"/>
    <w:rsid w:val="672C1E97"/>
    <w:rsid w:val="684A5B6F"/>
    <w:rsid w:val="6A204BF3"/>
    <w:rsid w:val="6A4E7D51"/>
    <w:rsid w:val="6B1B42CF"/>
    <w:rsid w:val="73BF1B64"/>
    <w:rsid w:val="73E21E46"/>
    <w:rsid w:val="74D01C2F"/>
    <w:rsid w:val="76814586"/>
    <w:rsid w:val="76C8013C"/>
    <w:rsid w:val="775F6EEC"/>
    <w:rsid w:val="7AC06311"/>
    <w:rsid w:val="7BFA4FA3"/>
    <w:rsid w:val="7D745762"/>
    <w:rsid w:val="7E9A79FE"/>
    <w:rsid w:val="7FC0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67BAE"/>
  <w15:docId w15:val="{D5C905CA-707B-42F3-AAF2-C96392A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zou</cp:lastModifiedBy>
  <cp:revision>5</cp:revision>
  <dcterms:created xsi:type="dcterms:W3CDTF">2023-01-10T07:00:00Z</dcterms:created>
  <dcterms:modified xsi:type="dcterms:W3CDTF">2023-01-30T01:13:00Z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A795E96BEBBB4247A87D3A2BFE447C3F</vt:lpwstr>
  </property>
</Properties>
</file>