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44"/>
          <w:szCs w:val="32"/>
        </w:rPr>
      </w:pPr>
      <w:r>
        <w:rPr>
          <w:rFonts w:hint="eastAsia" w:ascii="小标宋" w:eastAsia="小标宋"/>
          <w:sz w:val="44"/>
          <w:szCs w:val="32"/>
        </w:rPr>
        <w:t>孕产妇妊娠风险评估表</w:t>
      </w:r>
    </w:p>
    <w:p>
      <w:pPr>
        <w:spacing w:line="400" w:lineRule="exact"/>
        <w:ind w:firstLine="640"/>
        <w:jc w:val="center"/>
        <w:rPr>
          <w:rFonts w:ascii="楷体_GB2312" w:hAnsi="黑体" w:eastAsia="楷体_GB2312"/>
          <w:szCs w:val="32"/>
        </w:rPr>
      </w:pPr>
      <w:r>
        <w:rPr>
          <w:rFonts w:hint="eastAsia" w:ascii="楷体_GB2312" w:hAnsi="黑体" w:eastAsia="楷体_GB2312"/>
          <w:szCs w:val="32"/>
        </w:rPr>
        <w:t>（20</w:t>
      </w:r>
      <w:r>
        <w:rPr>
          <w:rFonts w:hint="eastAsia" w:ascii="楷体_GB2312" w:hAnsi="黑体" w:eastAsia="楷体_GB2312"/>
          <w:szCs w:val="32"/>
          <w:lang w:val="en-US" w:eastAsia="zh-CN"/>
        </w:rPr>
        <w:t>21</w:t>
      </w:r>
      <w:r>
        <w:rPr>
          <w:rFonts w:hint="eastAsia" w:ascii="楷体_GB2312" w:hAnsi="黑体" w:eastAsia="楷体_GB2312"/>
          <w:szCs w:val="32"/>
        </w:rPr>
        <w:t>版）</w:t>
      </w:r>
    </w:p>
    <w:tbl>
      <w:tblPr>
        <w:tblStyle w:val="4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44"/>
        <w:gridCol w:w="1225"/>
        <w:gridCol w:w="1265"/>
        <w:gridCol w:w="3261"/>
        <w:gridCol w:w="1428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188" w:type="dxa"/>
            <w:gridSpan w:val="2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18"/>
                <w:szCs w:val="18"/>
              </w:rPr>
              <w:t>黄色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18"/>
                <w:szCs w:val="18"/>
              </w:rPr>
              <w:t>橙色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18"/>
                <w:szCs w:val="18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88" w:type="dxa"/>
            <w:gridSpan w:val="2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1.年龄≤18岁或≥35岁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2. BMI&lt;18.5或BMI＞2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3.生殖道畸形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4.骨盆狭小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1.年龄≥40岁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2. BMI≥28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88" w:type="dxa"/>
            <w:gridSpan w:val="2"/>
            <w:textDirection w:val="tbRlV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异常妊娠分娩史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5.各类流产≥3次、早产、围产儿死亡史、出生缺陷、异位妊娠、滋养细胞疾病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6. 疤痕子宫、子宫肌瘤或卵巢囊肿≥5cm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7.盆腔手术史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8.辅助生殖妊娠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3.疤痕子宫，且此次妊娠预产期距离末次子宫手术时间＜18月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4.各类子宫手术史（如剖宫产、宫角妊娠、子宫肌瘤挖除术等）≥2次　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744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妊娠合并症</w:t>
            </w:r>
          </w:p>
        </w:tc>
        <w:tc>
          <w:tcPr>
            <w:tcW w:w="444" w:type="dxa"/>
            <w:textDirection w:val="tbRlV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心血管系统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9.先天性心脏病（不伴有肺动脉高压的房缺、室缺、动脉导管未闭和法洛氏四联症修补术后无心脏结构异常）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10.心肌炎后遗症，心律失常11.无合并症的轻度肺动脉狭窄和二尖瓣脱垂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5.各种原因引起的肺动脉高压＜50mmhg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6.需药物治疗的心肌炎后遗症，心律失常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7.经治疗后稳定的心肌病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8.瓣膜性心脏病（轻度二尖瓣狭窄瓣口＞1.5cm2，主动脉瓣狭窄跨瓣压差＜50mmhg，二叶式主动脉瓣疾病，marfan综合征无主动脉扩张）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9.主动脉疾病（主动脉直径＜45mm），主动脉缩窄矫治术后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10.心功能II级，轻度左心功能障碍或者EF40%-50%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1.复杂先心（法洛氏四联症、艾森曼格综合征）和未手术的紫绀性心脏病（SaO2＜90%），Fontan循环术后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2.各种原因引起的肺动脉高压≥50mmhg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3.妊娠期高血压性心脏病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4.各类心肌病、感染性心内膜炎、急性心肌炎、风心病风湿活动期间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5. 瓣膜性心脏病：瓣膜置换术后、中重度二尖瓣狭窄瓣口＜1.5cm2，主动脉瓣狭窄跨瓣压差≥50mmhg、marfan综合征等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呼吸系统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12.经呼吸内科诊治无需药物治疗、肺功能正常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11.哮喘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12.脊柱侧弯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13.胸廓畸形等伴轻度肺功能不全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6.哮喘反复发作、肺纤维化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7.胸廓或脊柱严重畸形等影响肺功能者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消化系统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13.肝炎病毒携带者，肝功能正常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14.原因不明的肝功能异常（转氨酶超过上限2倍）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15.仅需药物治疗的肝硬化、肠梗阻、消化道出血等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8.重症肝炎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9.肝硬化失代偿、严重消化道出血、急性胰腺炎、肠梗阻等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泌尿系统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14.肾脏疾病，病情稳定、肾功能正常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16.慢性肾脏疾病伴肾功能不全代偿期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10.急慢性肾脏疾病，伴高血压、肾功能不全（CER超过上限1.5倍）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extDirection w:val="tbRlV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内分泌系统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15.无需药物治疗的甲亢、糖尿病、垂体泌乳素瘤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17.需药物治疗的甲亢、糖尿病、垂体泌乳素瘤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18.肾性尿崩症（日尿量＞4000ml）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11.糖尿病并发肾病V级，严重心血管病、增生性视网膜病变或玻璃体出血、周围神经病变等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12.甲亢并发心脏病、感染、肝功能异常、精神异常等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13.甲减引起相应系统功能障碍，基础代谢率＜-50%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14.垂体泌乳素瘤出现视力减退、视野缺损、偏盲等压迫症状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15.中枢性尿崩症伴有明显的多饮烦渴、多尿症状，或者合并其他垂体功能异常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16.嗜铬细胞瘤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744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妊娠合并症</w:t>
            </w:r>
          </w:p>
        </w:tc>
        <w:tc>
          <w:tcPr>
            <w:tcW w:w="444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firstLine="199" w:firstLineChars="111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血液系统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16.血小板减少50-100万/L，无出血倾向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17.贫血60-110g/L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19.血小板30-50万/L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20.重度贫血HB40-60g/L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21.凝血功能障碍无出血倾向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22.易栓症（抗凝血酶缺陷症、蛋白C、蛋白S缺陷症、抗磷脂综合征、肾病综合征等）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17.血小板≤30万/L，或者进行性下降或伴有出血倾向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 xml:space="preserve">18. 重度贫血HB≤40g/L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19. 再障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20.凝血功能障碍伴有出血倾向21.白血病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22.血栓栓塞性疾病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firstLine="199" w:firstLineChars="111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神经系统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18.癫痫（单纯部分发作和复杂部分性发作）、重症肌无力（眼肌型）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23.癫痫（失神发作）、重症肌无力（病变波及四肢骨骼肌和延脑部肌肉）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23.脑血管畸形及手术史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24.癫痫全身发作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25.重症肌无力（病变发展至肢带肌、躯干肌和呼吸肌）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免疫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19.无需药物治疗的免疫系统疾病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24.应用小剂量激素6个月以上无临床活动表现的免疫疾病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26.免疫系统疾病活动期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性传播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20.淋病、尖锐湿疣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肿瘤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25.恶性肿瘤治疗后无转移，无复发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27.恶性肿瘤、治疗后复发或转移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spacing w:line="240" w:lineRule="exact"/>
              <w:ind w:firstLine="360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firstLine="199" w:firstLineChars="111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21.曾有吸毒史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26.智力障碍和精神病缓解期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27.原因不明的发热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28.产后抑郁、产褥期中暑、产褥感染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28.吸毒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29.精神病急性期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30.红色因素产后尚未康复者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88" w:type="dxa"/>
            <w:gridSpan w:val="2"/>
            <w:textDirection w:val="tbRlV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妊娠并发症</w:t>
            </w:r>
          </w:p>
        </w:tc>
        <w:tc>
          <w:tcPr>
            <w:tcW w:w="2490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22.胎位不正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23.先 兆 早 产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24.胎 膜 早 破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25.FGR（胎儿生长受限）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26.巨大儿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27.妊娠期高血压疾病（除外橙色和红色）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28.低置胎盘、单纯前置胎盘29.羊水过多或羊水过少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30.双胎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31.ICP（妊娠期肝内胆汁淤积症）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32.ABO 溶血症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29.重度子痫前期、慢性高血压合并子痫前期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30.疤痕子宫伴中央型前置胎盘，或伴可疑胎盘植入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31.双胎、羊水过多伴心肺功能减退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32.3 胎及以上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33.ICP合并肝功能损害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34.Rh 溶血症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5" w:type="dxa"/>
            <w:gridSpan w:val="2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31.子痫，Hellp 综合征</w:t>
            </w: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32.凶险性前置胎盘，胎盘早剥</w:t>
            </w: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33.3 胎及以上，伴发心肺功能减退</w:t>
            </w: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34.已有过 Rh 溶血症史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240" w:lineRule="exact"/>
              <w:ind w:firstLine="360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绿色</w:t>
            </w:r>
          </w:p>
        </w:tc>
        <w:tc>
          <w:tcPr>
            <w:tcW w:w="8516" w:type="dxa"/>
            <w:gridSpan w:val="5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未发现高危因素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240" w:lineRule="exact"/>
              <w:ind w:firstLine="360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紫色</w:t>
            </w:r>
          </w:p>
        </w:tc>
        <w:tc>
          <w:tcPr>
            <w:tcW w:w="8516" w:type="dxa"/>
            <w:gridSpan w:val="5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所有妊娠合并传染性疾病，如1.病毒性肝炎、2.梅毒、3.HIV感染、3.AIDS、4.结核病、5.重症感染性肺炎、6.特殊病毒感染（H1N7等）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评估日期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评估孕周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评估颜色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评估医生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6"/>
                <w:szCs w:val="16"/>
              </w:rPr>
              <w:t>黄色 第    项；橙色 第    项；红色 第    项；紫色 第    项；备注：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6"/>
                <w:szCs w:val="16"/>
              </w:rPr>
              <w:t>黄色 第    项；橙色 第    项；红色 第    项；紫色 第    项；备注：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6"/>
                <w:szCs w:val="16"/>
              </w:rPr>
              <w:t>黄色 第    项；橙色 第    项；红色 第    项；紫色 第    项；备注：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6"/>
                <w:szCs w:val="16"/>
              </w:rPr>
              <w:t>黄色 第    项；橙色 第    项；红色 第    项；紫色 第    项；备注：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6"/>
                <w:szCs w:val="16"/>
              </w:rPr>
              <w:t>黄色 第    项；橙色 第    项；红色 第    项；紫色 第    项；备注：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420"/>
        <w:jc w:val="left"/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注：1.</w:t>
      </w:r>
      <w:r>
        <w:rPr>
          <w:rFonts w:ascii="楷体_GB2312" w:eastAsia="楷体_GB2312"/>
          <w:sz w:val="21"/>
          <w:szCs w:val="21"/>
        </w:rPr>
        <w:t xml:space="preserve"> </w:t>
      </w:r>
      <w:r>
        <w:rPr>
          <w:rFonts w:hint="eastAsia" w:ascii="楷体_GB2312" w:eastAsia="楷体_GB2312"/>
          <w:sz w:val="21"/>
          <w:szCs w:val="21"/>
        </w:rPr>
        <w:t>除紫色外，其他同时存在的危险因素以最高等级标注颜色。</w:t>
      </w:r>
    </w:p>
    <w:p>
      <w:pPr>
        <w:spacing w:line="300" w:lineRule="exact"/>
        <w:ind w:left="1055" w:leftChars="264" w:hanging="210" w:hangingChars="100"/>
        <w:jc w:val="left"/>
        <w:rPr>
          <w:rFonts w:ascii="仿宋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2.</w:t>
      </w:r>
      <w:r>
        <w:rPr>
          <w:rFonts w:ascii="楷体_GB2312" w:eastAsia="楷体_GB2312"/>
          <w:sz w:val="21"/>
          <w:szCs w:val="21"/>
        </w:rPr>
        <w:t xml:space="preserve"> </w:t>
      </w:r>
      <w:r>
        <w:rPr>
          <w:rFonts w:hint="eastAsia" w:ascii="楷体_GB2312" w:eastAsia="楷体_GB2312"/>
          <w:sz w:val="21"/>
          <w:szCs w:val="21"/>
        </w:rPr>
        <w:t>如吸毒、精神病患者合并其他疾患，按照其他疾患的颜色分类进行管理；如仅单独有吸毒或精神疾患原则上在建卡单位治疗，可邀请相关专家会诊后处理。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E1B"/>
    <w:rsid w:val="0008674B"/>
    <w:rsid w:val="00336E1B"/>
    <w:rsid w:val="00D97F38"/>
    <w:rsid w:val="4D5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2020-05-06T02:45:00Z</dcterms:created>
  <dc:creator>a</dc:creator>
  <cp:lastModifiedBy>李京梅</cp:lastModifiedBy>
  <dcterms:modified xsi:type="dcterms:W3CDTF">2023-05-17T07:37:27Z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